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Trade Facilitation Agreement</w:t>
      </w:r>
    </w:p>
    <w:p>
      <w:pPr>
        <w:jc w:val="center"/>
      </w:pPr>
      <w:r>
        <w:rPr>
          <w:rStyle w:val="verdana_11_bold"/>
        </w:rPr>
        <w:t xml:space="preserve">Status of implementation commitments</w:t>
      </w:r>
    </w:p>
    <w:p>
      <w:pPr>
        <w:jc w:val="center"/>
      </w:pPr>
      <w:r>
        <w:rPr>
          <w:rStyle w:val="verdana_10"/>
        </w:rPr>
        <w:t xml:space="preserve">1 janvier 2026 - 31 décembre 2027</w:t>
      </w:r>
    </w:p>
    <w:p>
      <w:pPr/>
      <w:r>
        <w:rPr/>
        <w:t xml:space="preserve"/>
      </w:r>
    </w:p>
    <w:p>
      <w:hyperlink r:id="rId7" w:history="1">
        <w:r>
          <w:rPr>
            <w:rStyle w:val="verdana_9_bold"/>
          </w:rPr>
          <w:t xml:space="preserve">Afghanistan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Procédures communes à la frontière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11.1, 11.2, 11.6, 11.12, 11.14, 11.15, 11.17</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12.1</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bl>
    <w:p>
      <w:pPr/>
      <w:r>
        <w:rPr/>
        <w:t xml:space="preserve"/>
      </w:r>
    </w:p>
    <w:p>
      <w:hyperlink r:id="rId8" w:history="1">
        <w:r>
          <w:rPr>
            <w:rStyle w:val="verdana_9_bold"/>
          </w:rPr>
          <w:t xml:space="preserve">Angola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Utilisation des normes internationales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Procédures communes à la frontière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2026</w:t>
            </w:r>
          </w:p>
        </w:tc>
      </w:tr>
    </w:tbl>
    <w:p>
      <w:pPr/>
      <w:r>
        <w:rPr/>
        <w:t xml:space="preserve"/>
      </w:r>
    </w:p>
    <w:p>
      <w:hyperlink r:id="rId9" w:history="1">
        <w:r>
          <w:rPr>
            <w:rStyle w:val="verdana_9_bold"/>
          </w:rPr>
          <w:t xml:space="preserve">Argentine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3.9 (a) (ii)</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23 janvier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25 janvier 2026</w:t>
            </w:r>
          </w:p>
        </w:tc>
      </w:tr>
    </w:tbl>
    <w:p>
      <w:pPr/>
      <w:r>
        <w:rPr/>
        <w:t xml:space="preserve"/>
      </w:r>
    </w:p>
    <w:p>
      <w:hyperlink r:id="rId10" w:history="1">
        <w:r>
          <w:rPr>
            <w:rStyle w:val="verdana_9_bold"/>
          </w:rPr>
          <w:t xml:space="preserve">Bangladesh</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10.1.1 (a)</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bl>
    <w:p>
      <w:pPr/>
      <w:r>
        <w:rPr/>
        <w:t xml:space="preserve"/>
      </w:r>
    </w:p>
    <w:p>
      <w:hyperlink r:id="rId11" w:history="1">
        <w:r>
          <w:rPr>
            <w:rStyle w:val="verdana_9_bold"/>
          </w:rPr>
          <w:t xml:space="preserve">Barbade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Disciplines spécifiques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12" w:history="1">
        <w:r>
          <w:rPr>
            <w:rStyle w:val="verdana_9_bold"/>
          </w:rPr>
          <w:t xml:space="preserve">Belize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13" w:history="1">
        <w:r>
          <w:rPr>
            <w:rStyle w:val="verdana_9_bold"/>
          </w:rPr>
          <w:t xml:space="preserve">Botswana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14" w:history="1">
        <w:r>
          <w:rPr>
            <w:rStyle w:val="verdana_9_bold"/>
          </w:rPr>
          <w:t xml:space="preserve">Burkina Faso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Disciplines spécifiques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15" w:history="1">
        <w:r>
          <w:rPr>
            <w:rStyle w:val="verdana_9_bold"/>
          </w:rPr>
          <w:t xml:space="preserve">Burundi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Disciplines spécifiques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Utilisation des normes internationales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16" w:history="1">
        <w:r>
          <w:rPr>
            <w:rStyle w:val="verdana_9_bold"/>
          </w:rPr>
          <w:t xml:space="preserve">Cabo Verde </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juillet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janvier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juillet 2027</w:t>
            </w:r>
          </w:p>
        </w:tc>
      </w:tr>
    </w:tbl>
    <w:p>
      <w:pPr/>
      <w:r>
        <w:rPr/>
        <w:t xml:space="preserve"/>
      </w:r>
    </w:p>
    <w:p>
      <w:hyperlink r:id="rId17" w:history="1">
        <w:r>
          <w:rPr>
            <w:rStyle w:val="verdana_9_bold"/>
          </w:rPr>
          <w:t xml:space="preserve">République centrafricaine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5.2</w:t>
            </w:r>
          </w:p>
        </w:tc>
        <w:tc>
          <w:tcPr>
            <w:tcW w:w="3000" w:type="dxa"/>
            <w:noWrap/>
          </w:tcPr>
          <w:p>
            <w:pPr>
              <w:pStyle w:val="no_space_after"/>
            </w:pPr>
            <w:r>
              <w:rPr>
                <w:rStyle w:val="verdana_9"/>
              </w:rPr>
              <w:t xml:space="preserve">Rétention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Disciplines spécifiques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18" w:history="1">
        <w:r>
          <w:rPr>
            <w:rStyle w:val="verdana_9_bold"/>
          </w:rPr>
          <w:t xml:space="preserve">Tchad</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Marchandises périssable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janvier 2026</w:t>
            </w:r>
          </w:p>
        </w:tc>
      </w:tr>
    </w:tbl>
    <w:p>
      <w:pPr/>
      <w:r>
        <w:rPr/>
        <w:t xml:space="preserve"/>
      </w:r>
    </w:p>
    <w:p>
      <w:hyperlink r:id="rId19" w:history="1">
        <w:r>
          <w:rPr>
            <w:rStyle w:val="verdana_9_bold"/>
          </w:rPr>
          <w:t xml:space="preserve">Comores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5.2</w:t>
            </w:r>
          </w:p>
        </w:tc>
        <w:tc>
          <w:tcPr>
            <w:tcW w:w="3000" w:type="dxa"/>
            <w:noWrap/>
          </w:tcPr>
          <w:p>
            <w:pPr>
              <w:pStyle w:val="no_space_after"/>
            </w:pPr>
            <w:r>
              <w:rPr>
                <w:rStyle w:val="verdana_9"/>
              </w:rPr>
              <w:t xml:space="preserve">Rétention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Disciplines spécifiques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Séparation de la mainlevée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Admission temporaire de marchandises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bl>
    <w:p>
      <w:pPr/>
      <w:r>
        <w:rPr/>
        <w:t xml:space="preserve"/>
      </w:r>
    </w:p>
    <w:p>
      <w:hyperlink r:id="rId20" w:history="1">
        <w:r>
          <w:rPr>
            <w:rStyle w:val="verdana_9_bold"/>
          </w:rPr>
          <w:t xml:space="preserve">Congo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mars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mai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Disciplines spécifiques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mai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mars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avril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mars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11.14</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décembre 2026</w:t>
            </w:r>
          </w:p>
        </w:tc>
      </w:tr>
    </w:tbl>
    <w:p>
      <w:pPr/>
      <w:r>
        <w:rPr/>
        <w:t xml:space="preserve"/>
      </w:r>
    </w:p>
    <w:p>
      <w:hyperlink r:id="rId21" w:history="1">
        <w:r>
          <w:rPr>
            <w:rStyle w:val="verdana_9_bold"/>
          </w:rPr>
          <w:t xml:space="preserve">Côte d' Ivoire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Acceptation de copies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10.6</w:t>
            </w:r>
          </w:p>
        </w:tc>
        <w:tc>
          <w:tcPr>
            <w:tcW w:w="3000" w:type="dxa"/>
            <w:noWrap/>
          </w:tcPr>
          <w:p>
            <w:pPr>
              <w:pStyle w:val="no_space_after"/>
            </w:pPr>
            <w:r>
              <w:rPr>
                <w:rStyle w:val="verdana_9"/>
              </w:rPr>
              <w:t xml:space="preserve">Recours aux courtiers en douane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bl>
    <w:p>
      <w:pPr/>
      <w:r>
        <w:rPr/>
        <w:t xml:space="preserve"/>
      </w:r>
    </w:p>
    <w:p>
      <w:hyperlink r:id="rId22" w:history="1">
        <w:r>
          <w:rPr>
            <w:rStyle w:val="verdana_9_bold"/>
          </w:rPr>
          <w:t xml:space="preserve">Cuba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2027</w:t>
            </w:r>
          </w:p>
        </w:tc>
      </w:tr>
    </w:tbl>
    <w:p>
      <w:pPr/>
      <w:r>
        <w:rPr/>
        <w:t xml:space="preserve"/>
      </w:r>
    </w:p>
    <w:p>
      <w:hyperlink r:id="rId23" w:history="1">
        <w:r>
          <w:rPr>
            <w:rStyle w:val="verdana_9_bold"/>
          </w:rPr>
          <w:t xml:space="preserve">Djibouti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Admission temporaire de marchandises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11.1, 11.2, 11.3</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24" w:history="1">
        <w:r>
          <w:rPr>
            <w:rStyle w:val="verdana_9_bold"/>
          </w:rPr>
          <w:t xml:space="preserve">Équateur </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juillet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janvier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juillet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janvier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Acceptation de copies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15 juillet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juillet 2027</w:t>
            </w:r>
          </w:p>
        </w:tc>
      </w:tr>
    </w:tbl>
    <w:p>
      <w:pPr/>
      <w:r>
        <w:rPr/>
        <w:t xml:space="preserve"/>
      </w:r>
    </w:p>
    <w:p>
      <w:hyperlink r:id="rId25" w:history="1">
        <w:r>
          <w:rPr>
            <w:rStyle w:val="verdana_9_bold"/>
          </w:rPr>
          <w:t xml:space="preserve">Égypte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11.4, 11.5, 11.6, 11.7, 11.8, 11.9, 11.10, 11.17</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bl>
    <w:p>
      <w:pPr/>
      <w:r>
        <w:rPr/>
        <w:t xml:space="preserve"/>
      </w:r>
    </w:p>
    <w:p>
      <w:hyperlink r:id="rId26" w:history="1">
        <w:r>
          <w:rPr>
            <w:rStyle w:val="verdana_9_bold"/>
          </w:rPr>
          <w:t xml:space="preserve">El Salvador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23 décembre 2027</w:t>
            </w:r>
          </w:p>
        </w:tc>
      </w:tr>
    </w:tbl>
    <w:p>
      <w:pPr/>
      <w:r>
        <w:rPr/>
        <w:t xml:space="preserve"/>
      </w:r>
    </w:p>
    <w:p>
      <w:hyperlink r:id="rId27" w:history="1">
        <w:r>
          <w:rPr>
            <w:rStyle w:val="verdana_9_bold"/>
          </w:rPr>
          <w:t xml:space="preserve">Eswatini, Royaume d'</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août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Marchandises périssable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9</w:t>
            </w:r>
          </w:p>
        </w:tc>
        <w:tc>
          <w:tcPr>
            <w:tcW w:w="3000" w:type="dxa"/>
            <w:noWrap/>
          </w:tcPr>
          <w:p>
            <w:pPr>
              <w:pStyle w:val="no_space_after"/>
            </w:pPr>
            <w:r>
              <w:rPr>
                <w:rStyle w:val="verdana_9"/>
              </w:rPr>
              <w:t xml:space="preserve">Mouvement des marchandises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Acceptation de copies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Procédures communes à la frontière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10.8</w:t>
            </w:r>
          </w:p>
        </w:tc>
        <w:tc>
          <w:tcPr>
            <w:tcW w:w="3000" w:type="dxa"/>
            <w:noWrap/>
          </w:tcPr>
          <w:p>
            <w:pPr>
              <w:pStyle w:val="no_space_after"/>
            </w:pPr>
            <w:r>
              <w:rPr>
                <w:rStyle w:val="verdana_9"/>
              </w:rPr>
              <w:t xml:space="preserve">Marchandises refusées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Admission temporaire de marchandises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2027</w:t>
            </w:r>
          </w:p>
        </w:tc>
      </w:tr>
    </w:tbl>
    <w:p>
      <w:pPr/>
      <w:r>
        <w:rPr/>
        <w:t xml:space="preserve"/>
      </w:r>
    </w:p>
    <w:p>
      <w:hyperlink r:id="rId28" w:history="1">
        <w:r>
          <w:rPr>
            <w:rStyle w:val="verdana_9_bold"/>
          </w:rPr>
          <w:t xml:space="preserve">Gabon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Disciplines spécifiques concernant les redevances et impositions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Séparation de la mainlevée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Utilisation des normes internationales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bl>
    <w:p>
      <w:pPr/>
      <w:r>
        <w:rPr/>
        <w:t xml:space="preserve"/>
      </w:r>
    </w:p>
    <w:p>
      <w:hyperlink r:id="rId29" w:history="1">
        <w:r>
          <w:rPr>
            <w:rStyle w:val="verdana_9_bold"/>
          </w:rPr>
          <w:t xml:space="preserve">Gambie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30" w:history="1">
        <w:r>
          <w:rPr>
            <w:rStyle w:val="verdana_9_bold"/>
          </w:rPr>
          <w:t xml:space="preserve">Grenade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bl>
    <w:p>
      <w:pPr/>
      <w:r>
        <w:rPr/>
        <w:t xml:space="preserve"/>
      </w:r>
    </w:p>
    <w:p>
      <w:hyperlink r:id="rId31" w:history="1">
        <w:r>
          <w:rPr>
            <w:rStyle w:val="verdana_9_bold"/>
          </w:rPr>
          <w:t xml:space="preserve">Guatemala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10.4.1, 10.4.2</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32" w:history="1">
        <w:r>
          <w:rPr>
            <w:rStyle w:val="verdana_9_bold"/>
          </w:rPr>
          <w:t xml:space="preserve">Guinée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33" w:history="1">
        <w:r>
          <w:rPr>
            <w:rStyle w:val="verdana_9_bold"/>
          </w:rPr>
          <w:t xml:space="preserve">Guyana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1.3.2</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r>
        <w:trPr>
          <w:cantSplit w:val="1"/>
        </w:trPr>
        <w:tc>
          <w:tcPr>
            <w:tcW w:w="1500" w:type="dxa"/>
            <w:noWrap/>
          </w:tcPr>
          <w:p>
            <w:pPr>
              <w:pStyle w:val="no_space_after"/>
            </w:pPr>
            <w:r>
              <w:rPr>
                <w:rStyle w:val="verdana_9"/>
              </w:rPr>
              <w:t xml:space="preserve">8.2 (b), 8.2 (c), 8.2 (d), 8.2 (e)</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2027</w:t>
            </w:r>
          </w:p>
        </w:tc>
      </w:tr>
    </w:tbl>
    <w:p>
      <w:pPr/>
      <w:r>
        <w:rPr/>
        <w:t xml:space="preserve"/>
      </w:r>
    </w:p>
    <w:p>
      <w:hyperlink r:id="rId34" w:history="1">
        <w:r>
          <w:rPr>
            <w:rStyle w:val="verdana_9_bold"/>
          </w:rPr>
          <w:t xml:space="preserve">Honduras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Séparation de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mars 2026</w:t>
            </w:r>
          </w:p>
        </w:tc>
      </w:tr>
      <w:tr>
        <w:trPr>
          <w:cantSplit w:val="1"/>
        </w:trPr>
        <w:tc>
          <w:tcPr>
            <w:tcW w:w="1500" w:type="dxa"/>
            <w:noWrap/>
          </w:tcPr>
          <w:p>
            <w:pPr>
              <w:pStyle w:val="no_space_after"/>
            </w:pPr>
            <w:r>
              <w:rPr>
                <w:rStyle w:val="verdana_9"/>
              </w:rPr>
              <w:t xml:space="preserve">7.8.2 (d)</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mars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mars 2027</w:t>
            </w:r>
          </w:p>
        </w:tc>
      </w:tr>
    </w:tbl>
    <w:p>
      <w:pPr/>
      <w:r>
        <w:rPr/>
        <w:t xml:space="preserve"/>
      </w:r>
    </w:p>
    <w:p>
      <w:hyperlink r:id="rId35" w:history="1">
        <w:r>
          <w:rPr>
            <w:rStyle w:val="verdana_9_bold"/>
          </w:rPr>
          <w:t xml:space="preserve">Kenya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septembre 2027</w:t>
            </w:r>
          </w:p>
        </w:tc>
      </w:tr>
      <w:tr>
        <w:trPr>
          <w:cantSplit w:val="1"/>
        </w:trPr>
        <w:tc>
          <w:tcPr>
            <w:tcW w:w="1500" w:type="dxa"/>
            <w:noWrap/>
          </w:tcPr>
          <w:p>
            <w:pPr>
              <w:pStyle w:val="no_space_after"/>
            </w:pPr>
            <w:r>
              <w:rPr>
                <w:rStyle w:val="verdana_9"/>
              </w:rPr>
              <w:t xml:space="preserve">4.6</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Utilisation des normes internationales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bl>
    <w:p>
      <w:pPr/>
      <w:r>
        <w:rPr/>
        <w:t xml:space="preserve"/>
      </w:r>
    </w:p>
    <w:p>
      <w:hyperlink r:id="rId36" w:history="1">
        <w:r>
          <w:rPr>
            <w:rStyle w:val="verdana_9_bold"/>
          </w:rPr>
          <w:t xml:space="preserve">Lesotho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37" w:history="1">
        <w:r>
          <w:rPr>
            <w:rStyle w:val="verdana_9_bold"/>
          </w:rPr>
          <w:t xml:space="preserve">Madagascar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38" w:history="1">
        <w:r>
          <w:rPr>
            <w:rStyle w:val="verdana_9_bold"/>
          </w:rPr>
          <w:t xml:space="preserve">Malawi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r>
        <w:trPr>
          <w:cantSplit w:val="1"/>
        </w:trPr>
        <w:tc>
          <w:tcPr>
            <w:tcW w:w="1500" w:type="dxa"/>
            <w:noWrap/>
          </w:tcPr>
          <w:p>
            <w:pPr>
              <w:pStyle w:val="no_space_after"/>
            </w:pPr>
            <w:r>
              <w:rPr>
                <w:rStyle w:val="verdana_9"/>
              </w:rPr>
              <w:t xml:space="preserve">8.2</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bl>
    <w:p>
      <w:pPr/>
      <w:r>
        <w:rPr/>
        <w:t xml:space="preserve"/>
      </w:r>
    </w:p>
    <w:p>
      <w:hyperlink r:id="rId39" w:history="1">
        <w:r>
          <w:rPr>
            <w:rStyle w:val="verdana_9_bold"/>
          </w:rPr>
          <w:t xml:space="preserve">Maldives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décembre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Séparation de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décembre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Utilisation des normes internationales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Admission temporaire de marchandises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bl>
    <w:p>
      <w:pPr/>
      <w:r>
        <w:rPr/>
        <w:t xml:space="preserve"/>
      </w:r>
    </w:p>
    <w:p>
      <w:hyperlink r:id="rId40" w:history="1">
        <w:r>
          <w:rPr>
            <w:rStyle w:val="verdana_9_bold"/>
          </w:rPr>
          <w:t xml:space="preserve">Mali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Marchandises périssable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41" w:history="1">
        <w:r>
          <w:rPr>
            <w:rStyle w:val="verdana_9_bold"/>
          </w:rPr>
          <w:t xml:space="preserve">Maurice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février 2026</w:t>
            </w:r>
          </w:p>
        </w:tc>
      </w:tr>
    </w:tbl>
    <w:p>
      <w:pPr/>
      <w:r>
        <w:rPr/>
        <w:t xml:space="preserve"/>
      </w:r>
    </w:p>
    <w:p>
      <w:hyperlink r:id="rId42" w:history="1">
        <w:r>
          <w:rPr>
            <w:rStyle w:val="verdana_9_bold"/>
          </w:rPr>
          <w:t xml:space="preserve">Mongolie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bl>
    <w:p>
      <w:pPr/>
      <w:r>
        <w:rPr/>
        <w:t xml:space="preserve"/>
      </w:r>
    </w:p>
    <w:p>
      <w:hyperlink r:id="rId43" w:history="1">
        <w:r>
          <w:rPr>
            <w:rStyle w:val="verdana_9_bold"/>
          </w:rPr>
          <w:t xml:space="preserve">Myanmar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Utilisation des normes internationales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Transit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44" w:history="1">
        <w:r>
          <w:rPr>
            <w:rStyle w:val="verdana_9_bold"/>
          </w:rPr>
          <w:t xml:space="preserve">Namibie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décembre 2026</w:t>
            </w:r>
          </w:p>
        </w:tc>
      </w:tr>
    </w:tbl>
    <w:p>
      <w:pPr/>
      <w:r>
        <w:rPr/>
        <w:t xml:space="preserve"/>
      </w:r>
    </w:p>
    <w:p>
      <w:hyperlink r:id="rId45" w:history="1">
        <w:r>
          <w:rPr>
            <w:rStyle w:val="verdana_9_bold"/>
          </w:rPr>
          <w:t xml:space="preserve">Népal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Procédures communes à la frontière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bl>
    <w:p>
      <w:pPr/>
      <w:r>
        <w:rPr/>
        <w:t xml:space="preserve"/>
      </w:r>
    </w:p>
    <w:p>
      <w:hyperlink r:id="rId46" w:history="1">
        <w:r>
          <w:rPr>
            <w:rStyle w:val="verdana_9_bold"/>
          </w:rPr>
          <w:t xml:space="preserve">Nicaragua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juin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juin 2027</w:t>
            </w:r>
          </w:p>
        </w:tc>
      </w:tr>
    </w:tbl>
    <w:p>
      <w:pPr/>
      <w:r>
        <w:rPr/>
        <w:t xml:space="preserve"/>
      </w:r>
    </w:p>
    <w:p>
      <w:hyperlink r:id="rId47" w:history="1">
        <w:r>
          <w:rPr>
            <w:rStyle w:val="verdana_9_bold"/>
          </w:rPr>
          <w:t xml:space="preserve">Niger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Acceptation de copies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2027</w:t>
            </w:r>
          </w:p>
        </w:tc>
      </w:tr>
    </w:tbl>
    <w:p>
      <w:pPr/>
      <w:r>
        <w:rPr/>
        <w:t xml:space="preserve"/>
      </w:r>
    </w:p>
    <w:p>
      <w:hyperlink r:id="rId48" w:history="1">
        <w:r>
          <w:rPr>
            <w:rStyle w:val="verdana_9_bold"/>
          </w:rPr>
          <w:t xml:space="preserve">Pakistan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49" w:history="1">
        <w:r>
          <w:rPr>
            <w:rStyle w:val="verdana_9_bold"/>
          </w:rPr>
          <w:t xml:space="preserve">Papouasie-Nouvelle-Guinée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50" w:history="1">
        <w:r>
          <w:rPr>
            <w:rStyle w:val="verdana_9_bold"/>
          </w:rPr>
          <w:t xml:space="preserve">Paraguay</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septembre 2027</w:t>
            </w:r>
          </w:p>
        </w:tc>
      </w:tr>
    </w:tbl>
    <w:p>
      <w:pPr/>
      <w:r>
        <w:rPr/>
        <w:t xml:space="preserve"/>
      </w:r>
    </w:p>
    <w:p>
      <w:hyperlink r:id="rId51" w:history="1">
        <w:r>
          <w:rPr>
            <w:rStyle w:val="verdana_9_bold"/>
          </w:rPr>
          <w:t xml:space="preserve">Pérou</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bl>
    <w:p>
      <w:pPr/>
      <w:r>
        <w:rPr/>
        <w:t xml:space="preserve"/>
      </w:r>
    </w:p>
    <w:p>
      <w:hyperlink r:id="rId52" w:history="1">
        <w:r>
          <w:rPr>
            <w:rStyle w:val="verdana_9_bold"/>
          </w:rPr>
          <w:t xml:space="preserve">Rwanda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Points d'information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août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août 2026</w:t>
            </w:r>
          </w:p>
        </w:tc>
      </w:tr>
    </w:tbl>
    <w:p>
      <w:pPr/>
      <w:r>
        <w:rPr/>
        <w:t xml:space="preserve"/>
      </w:r>
    </w:p>
    <w:p>
      <w:hyperlink r:id="rId53" w:history="1">
        <w:r>
          <w:rPr>
            <w:rStyle w:val="verdana_9_bold"/>
          </w:rPr>
          <w:t xml:space="preserve">Sainte-Lucie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29 décembre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Marchandises périssable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décembre 2026</w:t>
            </w:r>
          </w:p>
        </w:tc>
      </w:tr>
      <w:tr>
        <w:trPr>
          <w:cantSplit w:val="1"/>
        </w:trPr>
        <w:tc>
          <w:tcPr>
            <w:tcW w:w="1500" w:type="dxa"/>
            <w:noWrap/>
          </w:tcPr>
          <w:p>
            <w:pPr>
              <w:pStyle w:val="no_space_after"/>
            </w:pPr>
            <w:r>
              <w:rPr>
                <w:rStyle w:val="verdana_9"/>
              </w:rPr>
              <w:t xml:space="preserve">10.8</w:t>
            </w:r>
          </w:p>
        </w:tc>
        <w:tc>
          <w:tcPr>
            <w:tcW w:w="3000" w:type="dxa"/>
            <w:noWrap/>
          </w:tcPr>
          <w:p>
            <w:pPr>
              <w:pStyle w:val="no_space_after"/>
            </w:pPr>
            <w:r>
              <w:rPr>
                <w:rStyle w:val="verdana_9"/>
              </w:rPr>
              <w:t xml:space="preserve">Marchandises refusées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bl>
    <w:p>
      <w:pPr/>
      <w:r>
        <w:rPr/>
        <w:t xml:space="preserve"/>
      </w:r>
    </w:p>
    <w:p>
      <w:hyperlink r:id="rId54" w:history="1">
        <w:r>
          <w:rPr>
            <w:rStyle w:val="verdana_9_bold"/>
          </w:rPr>
          <w:t xml:space="preserve">Saint-Vincent-et-les Grenadines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Consultations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55" w:history="1">
        <w:r>
          <w:rPr>
            <w:rStyle w:val="verdana_9_bold"/>
          </w:rPr>
          <w:t xml:space="preserve">Samoa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56" w:history="1">
        <w:r>
          <w:rPr>
            <w:rStyle w:val="verdana_9_bold"/>
          </w:rPr>
          <w:t xml:space="preserve">Sénégal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hyperlink r:id="rId57" w:history="1">
        <w:r>
          <w:rPr>
            <w:rStyle w:val="verdana_9_bold"/>
          </w:rPr>
          <w:t xml:space="preserve">Seychelles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juin 2027</w:t>
            </w:r>
          </w:p>
        </w:tc>
      </w:tr>
    </w:tbl>
    <w:p>
      <w:pPr/>
      <w:r>
        <w:rPr/>
        <w:t xml:space="preserve"/>
      </w:r>
    </w:p>
    <w:p>
      <w:hyperlink r:id="rId58" w:history="1">
        <w:r>
          <w:rPr>
            <w:rStyle w:val="verdana_9_bold"/>
          </w:rPr>
          <w:t xml:space="preserve">Sierra Leone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59" w:history="1">
        <w:r>
          <w:rPr>
            <w:rStyle w:val="verdana_9_bold"/>
          </w:rPr>
          <w:t xml:space="preserve">Timor oriental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Disciplines en matière de pénalités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décembre 2026</w:t>
            </w:r>
          </w:p>
        </w:tc>
      </w:tr>
    </w:tbl>
    <w:p>
      <w:pPr/>
      <w:r>
        <w:rPr/>
        <w:t xml:space="preserve"/>
      </w:r>
    </w:p>
    <w:p>
      <w:hyperlink r:id="rId60" w:history="1">
        <w:r>
          <w:rPr>
            <w:rStyle w:val="verdana_9_bold"/>
          </w:rPr>
          <w:t xml:space="preserve">Togo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Guichet unique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juin 2027</w:t>
            </w:r>
          </w:p>
        </w:tc>
      </w:tr>
    </w:tbl>
    <w:p>
      <w:pPr/>
      <w:r>
        <w:rPr/>
        <w:t xml:space="preserve"/>
      </w:r>
    </w:p>
    <w:p>
      <w:hyperlink r:id="rId61" w:history="1">
        <w:r>
          <w:rPr>
            <w:rStyle w:val="verdana_9_bold"/>
          </w:rPr>
          <w:t xml:space="preserve">Trinité-et-Tobago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Publication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Renseignements disponibles sur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Observations et renseignements avant l'entrée en vigueur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Décisions anticipées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Procédures de recours ou de réexamen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Notification de contrôles ou d'inspections renforcés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Disciplines générales concernant les redevances et impositions </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Paiement par voie électronique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Séparation de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Opérateurs agréés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Envois accélérés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12.8, 12.9, 12.11</w:t>
            </w:r>
          </w:p>
        </w:tc>
        <w:tc>
          <w:tcPr>
            <w:tcW w:w="3000" w:type="dxa"/>
            <w:noWrap/>
          </w:tcPr>
          <w:p>
            <w:pPr>
              <w:pStyle w:val="no_space_after"/>
            </w:pPr>
            <w:r>
              <w:rPr>
                <w:rStyle w:val="verdana_9"/>
              </w:rPr>
              <w:t xml:space="preserve">Coopération Douanière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bl>
    <w:p>
      <w:pPr/>
      <w:r>
        <w:rPr/>
        <w:t xml:space="preserve"/>
      </w:r>
    </w:p>
    <w:p>
      <w:hyperlink r:id="rId62" w:history="1">
        <w:r>
          <w:rPr>
            <w:rStyle w:val="verdana_9_bold"/>
          </w:rPr>
          <w:t xml:space="preserve">Ouganda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Prétraitement avant arrivée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juillet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Gestion des risques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juillet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Marchandises périssable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juillet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juillet 2026</w:t>
            </w:r>
          </w:p>
        </w:tc>
      </w:tr>
    </w:tbl>
    <w:p>
      <w:pPr/>
      <w:r>
        <w:rPr/>
        <w:t xml:space="preserve"/>
      </w:r>
    </w:p>
    <w:p>
      <w:hyperlink r:id="rId63" w:history="1">
        <w:r>
          <w:rPr>
            <w:rStyle w:val="verdana_9_bold"/>
          </w:rPr>
          <w:t xml:space="preserve">Zimbabwe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Procédures d'essai</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Contrôle après dédouanement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Temps moyens nécessaires à la mainlevée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2027</w:t>
            </w:r>
          </w:p>
        </w:tc>
      </w:tr>
      <w:tr>
        <w:trPr>
          <w:cantSplit w:val="1"/>
        </w:trPr>
        <w:tc>
          <w:tcPr>
            <w:tcW w:w="1500" w:type="dxa"/>
            <w:noWrap/>
          </w:tcPr>
          <w:p>
            <w:pPr>
              <w:pStyle w:val="no_space_after"/>
            </w:pPr>
            <w:r>
              <w:rPr>
                <w:rStyle w:val="verdana_9"/>
              </w:rPr>
              <w:t xml:space="preserve">8.2</w:t>
            </w:r>
          </w:p>
        </w:tc>
        <w:tc>
          <w:tcPr>
            <w:tcW w:w="3000" w:type="dxa"/>
            <w:noWrap/>
          </w:tcPr>
          <w:p>
            <w:pPr>
              <w:pStyle w:val="no_space_after"/>
            </w:pPr>
            <w:r>
              <w:rPr>
                <w:rStyle w:val="verdana_9"/>
              </w:rPr>
              <w:t xml:space="preserve">Coopération entre les organismes présents aux frontières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décembre 2026</w:t>
            </w:r>
          </w:p>
        </w:tc>
      </w:tr>
    </w:tbl>
    <w:p>
      <w:pPr/>
      <w:r>
        <w:rPr/>
        <w:t xml:space="preserve"/>
      </w:r>
    </w:p>
    <w:p>
      <w:pPr/>
      <w:r>
        <w:rPr/>
        <w:t xml:space="preserve"/>
      </w:r>
    </w:p>
    <w:p>
      <w:pPr/>
      <w:r>
        <w:rPr>
          <w:rStyle w:val="verdana_9"/>
        </w:rPr>
        <w:t xml:space="preserve">Mis à jour le 10 octobre 2026</w:t>
      </w:r>
    </w:p>
    <w:p>
      <w:pPr/>
      <w:r>
        <w:pict>
          <v:shape type="#_x0000_t75" stroked="f" style="width:300pt; height:55.661664392906pt; margin-left:0pt; margin-top:0pt; mso-position-horizontal:left; mso-position-vertical:top; mso-position-horizontal-relative:char; mso-position-vertical-relative:line;">
            <w10:wrap type="inline"/>
            <v:imagedata r:id="rId64" o:title=""/>
          </v:shape>
        </w:pict>
      </w:r>
    </w:p>
    <w:p>
      <w:pPr/>
      <w:r>
        <w:rPr/>
        <w:t xml:space="preserve"/>
      </w:r>
    </w:p>
    <w:p>
      <w:pPr/>
      <w:r>
        <w:rPr>
          <w:rStyle w:val="verdana_9"/>
        </w:rPr>
        <w:t xml:space="preserve">Note: whilst every effort is made to ensure the completeness and accuracy of the data released, please note that the processing required to prepare this information is complex due to the interdependence and interlinkages amongst notifications. If you detect any inaccuracies, please inform us by completing this form:</w:t>
      </w:r>
    </w:p>
    <w:p>
      <w:hyperlink r:id="rId65" w:history="1">
        <w:r>
          <w:rPr>
            <w:rStyle w:val="verdana_9_blue"/>
          </w:rPr>
          <w:t xml:space="preserve">https://test.tfadatabase.org/fr/contact</w:t>
        </w:r>
      </w:hyperlink>
    </w:p>
    <w:p>
      <w:pPr/>
      <w:r>
        <w:rPr>
          <w:rStyle w:val="verdana_9"/>
        </w:rPr>
        <w:t xml:space="preserve">Any errors will be corrected at the earliest moment possible.</w:t>
      </w:r>
    </w:p>
    <w:p>
      <w:pPr/>
      <w:r>
        <w:rPr>
          <w:rStyle w:val="verdana_9"/>
        </w:rPr>
        <w:t xml:space="preserve">As we frequently update our content to reflect new notifications received, please make sure that you have the latest results by returning to this page.</w:t>
      </w:r>
    </w:p>
    <w:p>
      <w:hyperlink r:id="rId66" w:history="1">
        <w:r>
          <w:rPr>
            <w:rStyle w:val="verdana_9_blue"/>
          </w:rPr>
          <w:t xml:space="preserve">https://test.tfadatabase.org/fr/implementation/commitments-due-by-date</w:t>
        </w:r>
      </w:hyperlink>
    </w:p>
    <w:sectPr>
      <w:footerReference w:type="default" r:id="rId67"/>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blue"/>
    <w:rPr>
      <w:rFonts w:ascii="Verdana" w:hAnsi="Verdana" w:eastAsia="Verdana" w:cs="Verdana"/>
      <w:color w:val="0000FF"/>
      <w:sz w:val="18"/>
      <w:szCs w:val="18"/>
      <w:b w:val="0"/>
      <w:bCs w:val="0"/>
    </w:rPr>
  </w:style>
  <w:style w:type="character">
    <w:name w:val="verdana_10"/>
    <w:rPr>
      <w:rFonts w:ascii="Verdana" w:hAnsi="Verdana" w:eastAsia="Verdana" w:cs="Verdana"/>
      <w:sz w:val="20"/>
      <w:szCs w:val="20"/>
      <w:b w:val="0"/>
      <w:bCs w:val="0"/>
    </w:rPr>
  </w:style>
  <w:style w:type="character">
    <w:name w:val="verdana_11_bold"/>
    <w:rPr>
      <w:rFonts w:ascii="Verdana" w:hAnsi="Verdana" w:eastAsia="Verdana" w:cs="Verdana"/>
      <w:sz w:val="22"/>
      <w:szCs w:val="22"/>
      <w:b w:val="1"/>
      <w:bCs w:val="1"/>
    </w:rPr>
  </w:style>
  <w:style w:type="paragraph" w:customStyle="1" w:styleId="no_space_after">
    <w:name w:val="no_space_after"/>
    <w:basedOn w:val="Normal"/>
    <w:pPr>
      <w:spacing w:after="0"/>
    </w:pPr>
  </w:style>
  <w:style w:type="table" w:customStyle="1" w:styleId="HeaderTable">
    <w:name w:val="HeaderTable"/>
    <w:uiPriority w:val="99"/>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t.tfadatabase.org/fr/members/afghanistan/implementation-schedule" TargetMode="External"/><Relationship Id="rId8" Type="http://schemas.openxmlformats.org/officeDocument/2006/relationships/hyperlink" Target="https://test.tfadatabase.org/fr/members/angola/implementation-schedule" TargetMode="External"/><Relationship Id="rId9" Type="http://schemas.openxmlformats.org/officeDocument/2006/relationships/hyperlink" Target="https://test.tfadatabase.org/fr/members/argentina/implementation-schedule" TargetMode="External"/><Relationship Id="rId10" Type="http://schemas.openxmlformats.org/officeDocument/2006/relationships/hyperlink" Target="https://test.tfadatabase.org/fr/members/bangladesh/implementation-schedule" TargetMode="External"/><Relationship Id="rId11" Type="http://schemas.openxmlformats.org/officeDocument/2006/relationships/hyperlink" Target="https://test.tfadatabase.org/fr/members/barbados/implementation-schedule" TargetMode="External"/><Relationship Id="rId12" Type="http://schemas.openxmlformats.org/officeDocument/2006/relationships/hyperlink" Target="https://test.tfadatabase.org/fr/members/belize/implementation-schedule" TargetMode="External"/><Relationship Id="rId13" Type="http://schemas.openxmlformats.org/officeDocument/2006/relationships/hyperlink" Target="https://test.tfadatabase.org/fr/members/botswana/implementation-schedule" TargetMode="External"/><Relationship Id="rId14" Type="http://schemas.openxmlformats.org/officeDocument/2006/relationships/hyperlink" Target="https://test.tfadatabase.org/fr/members/burkina-faso/implementation-schedule" TargetMode="External"/><Relationship Id="rId15" Type="http://schemas.openxmlformats.org/officeDocument/2006/relationships/hyperlink" Target="https://test.tfadatabase.org/fr/members/burundi/implementation-schedule" TargetMode="External"/><Relationship Id="rId16" Type="http://schemas.openxmlformats.org/officeDocument/2006/relationships/hyperlink" Target="https://test.tfadatabase.org/fr/members/cabo-verde/implementation-schedule" TargetMode="External"/><Relationship Id="rId17" Type="http://schemas.openxmlformats.org/officeDocument/2006/relationships/hyperlink" Target="https://test.tfadatabase.org/fr/members/central-african-republic/implementation-schedule" TargetMode="External"/><Relationship Id="rId18" Type="http://schemas.openxmlformats.org/officeDocument/2006/relationships/hyperlink" Target="https://test.tfadatabase.org/fr/members/chad/implementation-schedule" TargetMode="External"/><Relationship Id="rId19" Type="http://schemas.openxmlformats.org/officeDocument/2006/relationships/hyperlink" Target="https://test.tfadatabase.org/fr/members/comoros/implementation-schedule" TargetMode="External"/><Relationship Id="rId20" Type="http://schemas.openxmlformats.org/officeDocument/2006/relationships/hyperlink" Target="https://test.tfadatabase.org/fr/members/congo/implementation-schedule" TargetMode="External"/><Relationship Id="rId21" Type="http://schemas.openxmlformats.org/officeDocument/2006/relationships/hyperlink" Target="https://test.tfadatabase.org/fr/members/cote-divoire/implementation-schedule" TargetMode="External"/><Relationship Id="rId22" Type="http://schemas.openxmlformats.org/officeDocument/2006/relationships/hyperlink" Target="https://test.tfadatabase.org/fr/members/cuba/implementation-schedule" TargetMode="External"/><Relationship Id="rId23" Type="http://schemas.openxmlformats.org/officeDocument/2006/relationships/hyperlink" Target="https://test.tfadatabase.org/fr/members/djibouti/implementation-schedule" TargetMode="External"/><Relationship Id="rId24" Type="http://schemas.openxmlformats.org/officeDocument/2006/relationships/hyperlink" Target="https://test.tfadatabase.org/fr/members/ecuador/implementation-schedule" TargetMode="External"/><Relationship Id="rId25" Type="http://schemas.openxmlformats.org/officeDocument/2006/relationships/hyperlink" Target="https://test.tfadatabase.org/fr/members/egypt/implementation-schedule" TargetMode="External"/><Relationship Id="rId26" Type="http://schemas.openxmlformats.org/officeDocument/2006/relationships/hyperlink" Target="https://test.tfadatabase.org/fr/members/el-salvador/implementation-schedule" TargetMode="External"/><Relationship Id="rId27" Type="http://schemas.openxmlformats.org/officeDocument/2006/relationships/hyperlink" Target="https://test.tfadatabase.org/fr/members/eswatini/implementation-schedule" TargetMode="External"/><Relationship Id="rId28" Type="http://schemas.openxmlformats.org/officeDocument/2006/relationships/hyperlink" Target="https://test.tfadatabase.org/fr/members/gabon/implementation-schedule" TargetMode="External"/><Relationship Id="rId29" Type="http://schemas.openxmlformats.org/officeDocument/2006/relationships/hyperlink" Target="https://test.tfadatabase.org/fr/members/gambia-the/implementation-schedule" TargetMode="External"/><Relationship Id="rId30" Type="http://schemas.openxmlformats.org/officeDocument/2006/relationships/hyperlink" Target="https://test.tfadatabase.org/fr/members/grenada/implementation-schedule" TargetMode="External"/><Relationship Id="rId31" Type="http://schemas.openxmlformats.org/officeDocument/2006/relationships/hyperlink" Target="https://test.tfadatabase.org/fr/members/guatemala/implementation-schedule" TargetMode="External"/><Relationship Id="rId32" Type="http://schemas.openxmlformats.org/officeDocument/2006/relationships/hyperlink" Target="https://test.tfadatabase.org/fr/members/guinea/implementation-schedule" TargetMode="External"/><Relationship Id="rId33" Type="http://schemas.openxmlformats.org/officeDocument/2006/relationships/hyperlink" Target="https://test.tfadatabase.org/fr/members/guyana/implementation-schedule" TargetMode="External"/><Relationship Id="rId34" Type="http://schemas.openxmlformats.org/officeDocument/2006/relationships/hyperlink" Target="https://test.tfadatabase.org/fr/members/honduras/implementation-schedule" TargetMode="External"/><Relationship Id="rId35" Type="http://schemas.openxmlformats.org/officeDocument/2006/relationships/hyperlink" Target="https://test.tfadatabase.org/fr/members/kenya/implementation-schedule" TargetMode="External"/><Relationship Id="rId36" Type="http://schemas.openxmlformats.org/officeDocument/2006/relationships/hyperlink" Target="https://test.tfadatabase.org/fr/members/lesotho/implementation-schedule" TargetMode="External"/><Relationship Id="rId37" Type="http://schemas.openxmlformats.org/officeDocument/2006/relationships/hyperlink" Target="https://test.tfadatabase.org/fr/members/madagascar/implementation-schedule" TargetMode="External"/><Relationship Id="rId38" Type="http://schemas.openxmlformats.org/officeDocument/2006/relationships/hyperlink" Target="https://test.tfadatabase.org/fr/members/malawi/implementation-schedule" TargetMode="External"/><Relationship Id="rId39" Type="http://schemas.openxmlformats.org/officeDocument/2006/relationships/hyperlink" Target="https://test.tfadatabase.org/fr/members/maldives/implementation-schedule" TargetMode="External"/><Relationship Id="rId40" Type="http://schemas.openxmlformats.org/officeDocument/2006/relationships/hyperlink" Target="https://test.tfadatabase.org/fr/members/mali/implementation-schedule" TargetMode="External"/><Relationship Id="rId41" Type="http://schemas.openxmlformats.org/officeDocument/2006/relationships/hyperlink" Target="https://test.tfadatabase.org/fr/members/mauritius/implementation-schedule" TargetMode="External"/><Relationship Id="rId42" Type="http://schemas.openxmlformats.org/officeDocument/2006/relationships/hyperlink" Target="https://test.tfadatabase.org/fr/members/mongolia/implementation-schedule" TargetMode="External"/><Relationship Id="rId43" Type="http://schemas.openxmlformats.org/officeDocument/2006/relationships/hyperlink" Target="https://test.tfadatabase.org/fr/members/myanmar/implementation-schedule" TargetMode="External"/><Relationship Id="rId44" Type="http://schemas.openxmlformats.org/officeDocument/2006/relationships/hyperlink" Target="https://test.tfadatabase.org/fr/members/namibia/implementation-schedule" TargetMode="External"/><Relationship Id="rId45" Type="http://schemas.openxmlformats.org/officeDocument/2006/relationships/hyperlink" Target="https://test.tfadatabase.org/fr/members/nepal/implementation-schedule" TargetMode="External"/><Relationship Id="rId46" Type="http://schemas.openxmlformats.org/officeDocument/2006/relationships/hyperlink" Target="https://test.tfadatabase.org/fr/members/nicaragua/implementation-schedule" TargetMode="External"/><Relationship Id="rId47" Type="http://schemas.openxmlformats.org/officeDocument/2006/relationships/hyperlink" Target="https://test.tfadatabase.org/fr/members/niger/implementation-schedule" TargetMode="External"/><Relationship Id="rId48" Type="http://schemas.openxmlformats.org/officeDocument/2006/relationships/hyperlink" Target="https://test.tfadatabase.org/fr/members/pakistan/implementation-schedule" TargetMode="External"/><Relationship Id="rId49" Type="http://schemas.openxmlformats.org/officeDocument/2006/relationships/hyperlink" Target="https://test.tfadatabase.org/fr/members/papua-new-guinea/implementation-schedule" TargetMode="External"/><Relationship Id="rId50" Type="http://schemas.openxmlformats.org/officeDocument/2006/relationships/hyperlink" Target="https://test.tfadatabase.org/fr/members/paraguay/implementation-schedule" TargetMode="External"/><Relationship Id="rId51" Type="http://schemas.openxmlformats.org/officeDocument/2006/relationships/hyperlink" Target="https://test.tfadatabase.org/fr/members/peru/implementation-schedule" TargetMode="External"/><Relationship Id="rId52" Type="http://schemas.openxmlformats.org/officeDocument/2006/relationships/hyperlink" Target="https://test.tfadatabase.org/fr/members/rwanda/implementation-schedule" TargetMode="External"/><Relationship Id="rId53" Type="http://schemas.openxmlformats.org/officeDocument/2006/relationships/hyperlink" Target="https://test.tfadatabase.org/fr/members/saint-lucia/implementation-schedule" TargetMode="External"/><Relationship Id="rId54" Type="http://schemas.openxmlformats.org/officeDocument/2006/relationships/hyperlink" Target="https://test.tfadatabase.org/fr/members/saint-vincent-and-the-grenadines/implementation-schedule" TargetMode="External"/><Relationship Id="rId55" Type="http://schemas.openxmlformats.org/officeDocument/2006/relationships/hyperlink" Target="https://test.tfadatabase.org/fr/members/samoa/implementation-schedule" TargetMode="External"/><Relationship Id="rId56" Type="http://schemas.openxmlformats.org/officeDocument/2006/relationships/hyperlink" Target="https://test.tfadatabase.org/fr/members/senegal/implementation-schedule" TargetMode="External"/><Relationship Id="rId57" Type="http://schemas.openxmlformats.org/officeDocument/2006/relationships/hyperlink" Target="https://test.tfadatabase.org/fr/members/seychelles/implementation-schedule" TargetMode="External"/><Relationship Id="rId58" Type="http://schemas.openxmlformats.org/officeDocument/2006/relationships/hyperlink" Target="https://test.tfadatabase.org/fr/members/sierra-leone/implementation-schedule" TargetMode="External"/><Relationship Id="rId59" Type="http://schemas.openxmlformats.org/officeDocument/2006/relationships/hyperlink" Target="https://test.tfadatabase.org/fr/members/timor-leste/implementation-schedule" TargetMode="External"/><Relationship Id="rId60" Type="http://schemas.openxmlformats.org/officeDocument/2006/relationships/hyperlink" Target="https://test.tfadatabase.org/fr/members/togo/implementation-schedule" TargetMode="External"/><Relationship Id="rId61" Type="http://schemas.openxmlformats.org/officeDocument/2006/relationships/hyperlink" Target="https://test.tfadatabase.org/fr/members/trinidad-and-tobago/implementation-schedule" TargetMode="External"/><Relationship Id="rId62" Type="http://schemas.openxmlformats.org/officeDocument/2006/relationships/hyperlink" Target="https://test.tfadatabase.org/fr/members/uganda/implementation-schedule" TargetMode="External"/><Relationship Id="rId63" Type="http://schemas.openxmlformats.org/officeDocument/2006/relationships/hyperlink" Target="https://test.tfadatabase.org/fr/members/zimbabwe/implementation-schedule" TargetMode="External"/><Relationship Id="rId64" Type="http://schemas.openxmlformats.org/officeDocument/2006/relationships/image" Target="media/section_image1.png"/><Relationship Id="rId65" Type="http://schemas.openxmlformats.org/officeDocument/2006/relationships/hyperlink" Target="https://test.tfadatabase.org/fr/contact" TargetMode="External"/><Relationship Id="rId66" Type="http://schemas.openxmlformats.org/officeDocument/2006/relationships/hyperlink" Target="https://test.tfadatabase.org/fr/implementation/commitments-due-by-date" TargetMode="External"/><Relationship Id="rId6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2026-10-12T00:31:29+00:00</dcterms:created>
  <dcterms:modified xsi:type="dcterms:W3CDTF">2026-10-12T00:31:29+00:00</dcterms:modified>
</cp:coreProperties>
</file>

<file path=docProps/custom.xml><?xml version="1.0" encoding="utf-8"?>
<Properties xmlns="http://schemas.openxmlformats.org/officeDocument/2006/custom-properties" xmlns:vt="http://schemas.openxmlformats.org/officeDocument/2006/docPropsVTypes"/>
</file>